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8F3" w:rsidRPr="007C3963" w:rsidRDefault="002038F3" w:rsidP="002038F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VENTINOVESIMA DOMENICA </w:t>
      </w:r>
    </w:p>
    <w:p w:rsidR="002038F3" w:rsidRPr="007C3963" w:rsidRDefault="002038F3" w:rsidP="002038F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2038F3" w:rsidRPr="007C3963" w:rsidRDefault="002038F3" w:rsidP="002038F3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0"/>
        </w:rPr>
      </w:pPr>
    </w:p>
    <w:p w:rsidR="002038F3" w:rsidRDefault="002038F3" w:rsidP="002038F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Nella ventinovesima domenica “per </w:t>
      </w:r>
      <w:proofErr w:type="spellStart"/>
      <w:r>
        <w:rPr>
          <w:rFonts w:ascii="Times New Roman" w:hAnsi="Times New Roman" w:cs="Times New Roman"/>
          <w:color w:val="FF0000"/>
          <w:sz w:val="20"/>
          <w:szCs w:val="20"/>
        </w:rPr>
        <w:t>Annum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</w:rPr>
        <w:t xml:space="preserve">”, terza di ottobre, cade la solennità dell’anniversario della Dedicazione del Duomo di Milano, con ufficiatura propria (feste e solennità del Signore nel Tempo Ordinario). </w:t>
      </w:r>
    </w:p>
    <w:p w:rsidR="002038F3" w:rsidRDefault="002038F3" w:rsidP="002038F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038F3" w:rsidRPr="007C3963" w:rsidRDefault="002038F3" w:rsidP="002038F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Nelle ferie seguenti la Liturgia delle Ore va ripresa dalla prima settimana del salterio.</w:t>
      </w:r>
    </w:p>
    <w:p w:rsidR="00EB75A4" w:rsidRDefault="00EB75A4"/>
    <w:sectPr w:rsidR="00EB75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2038F3"/>
    <w:rsid w:val="002038F3"/>
    <w:rsid w:val="00EB7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2013-01-03T17:33:00Z</dcterms:created>
  <dcterms:modified xsi:type="dcterms:W3CDTF">2013-01-03T17:34:00Z</dcterms:modified>
</cp:coreProperties>
</file>