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BDC" w:rsidRPr="00F73CA8" w:rsidRDefault="00BD1BDC" w:rsidP="00BD1BDC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F73CA8">
        <w:rPr>
          <w:rFonts w:ascii="Times New Roman" w:hAnsi="Times New Roman" w:cs="Times New Roman"/>
          <w:i/>
          <w:sz w:val="20"/>
          <w:szCs w:val="20"/>
        </w:rPr>
        <w:t>4 aprile</w:t>
      </w:r>
    </w:p>
    <w:p w:rsidR="00BD1BDC" w:rsidRPr="00F73CA8" w:rsidRDefault="00BD1BDC" w:rsidP="00BD1BD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73CA8">
        <w:rPr>
          <w:rFonts w:ascii="Times New Roman" w:hAnsi="Times New Roman" w:cs="Times New Roman"/>
          <w:b/>
          <w:sz w:val="20"/>
          <w:szCs w:val="20"/>
        </w:rPr>
        <w:t>SANT’ISIDORO, VESCOVO E DOTTORE DELLA CHIESA</w:t>
      </w:r>
    </w:p>
    <w:p w:rsidR="00BD1BDC" w:rsidRPr="00F73CA8" w:rsidRDefault="00BD1BDC" w:rsidP="00BD1BD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D1BDC" w:rsidRPr="00F73CA8" w:rsidRDefault="00BD1BDC" w:rsidP="00BD1BD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BD1BDC" w:rsidRPr="00F73CA8" w:rsidRDefault="00BD1BDC" w:rsidP="00BD1BD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BD1BDC" w:rsidRPr="00F73CA8" w:rsidRDefault="00BD1BDC" w:rsidP="00BD1BD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color w:val="FF0000"/>
          <w:sz w:val="20"/>
          <w:szCs w:val="20"/>
        </w:rPr>
        <w:t>Comune dei pontefici o dei dottori della Chiesa</w:t>
      </w:r>
    </w:p>
    <w:p w:rsidR="00BD1BDC" w:rsidRPr="00F73CA8" w:rsidRDefault="00BD1BDC" w:rsidP="00BD1BD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BD1BDC" w:rsidRPr="00F73CA8" w:rsidRDefault="00BD1BDC" w:rsidP="00BD1BD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BD1BDC" w:rsidRPr="00F73CA8" w:rsidRDefault="00BD1BDC" w:rsidP="00BD1B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Isidoro, chiamato “dottore della Spagna”, fu stimato l’uomo più sapiente del suo tempo per la straordinaria vastità della sua erudizione. Nato a Siviglia verso l’anno 560, ancora bambino perse i genitori, ma trovò nel fratello san Leandro una guida sicura per la sua educazione umana e cristiana.</w:t>
      </w:r>
    </w:p>
    <w:p w:rsidR="00BD1BDC" w:rsidRPr="00F73CA8" w:rsidRDefault="00BD1BDC" w:rsidP="00BD1B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Nell’anno 601 successe a Leandro sulla cattedra episcopale di Siviglia. Continuando il lavoro apostolico del fratello, diede all’azione pastorale l’impronta della sua spiritualità: tradusse infatti nella vita quell’ideale di vescovo che tanto efficacemente aveva delineato nei suoi scritti. Presiedette a molti concili, che valsero a preservare la purezza della fede e il vigore della disciplina ecclesiastica. Si preparò all’incontro definitivo col Signore distribuendo ai poveri tutti i suoi beni.</w:t>
      </w:r>
    </w:p>
    <w:p w:rsidR="00BD1BDC" w:rsidRPr="00F73CA8" w:rsidRDefault="00BD1BDC" w:rsidP="00BD1B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3CA8">
        <w:rPr>
          <w:rFonts w:ascii="Times New Roman" w:hAnsi="Times New Roman" w:cs="Times New Roman"/>
          <w:sz w:val="20"/>
          <w:szCs w:val="20"/>
        </w:rPr>
        <w:t>Sentendo prossima la fine, si sottomise nella chiesa cattedrale alla penitenza pubblica e si riconciliò con tutti nel bacio di pace. Fortificato dal viatico del Corpo di Cristo, si spense il 4 aprile dell’anno 636. Innocenzo XIII nel 1722 lo dichiarò dottore della Chiesa universale.</w:t>
      </w:r>
    </w:p>
    <w:p w:rsidR="007566C3" w:rsidRDefault="007566C3"/>
    <w:sectPr w:rsidR="007566C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BD1BDC"/>
    <w:rsid w:val="007566C3"/>
    <w:rsid w:val="00BD1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2013-01-03T19:43:00Z</dcterms:created>
  <dcterms:modified xsi:type="dcterms:W3CDTF">2013-01-03T19:44:00Z</dcterms:modified>
</cp:coreProperties>
</file>