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32C" w:rsidRPr="005C79A1" w:rsidRDefault="0038632C" w:rsidP="0038632C">
      <w:pPr>
        <w:spacing w:after="0" w:line="240" w:lineRule="auto"/>
        <w:jc w:val="center"/>
        <w:rPr>
          <w:rFonts w:ascii="Times New Roman" w:hAnsi="Times New Roman" w:cs="Times New Roman"/>
          <w:i/>
          <w:sz w:val="20"/>
          <w:szCs w:val="20"/>
        </w:rPr>
      </w:pPr>
      <w:r w:rsidRPr="005C79A1">
        <w:rPr>
          <w:rFonts w:ascii="Times New Roman" w:hAnsi="Times New Roman" w:cs="Times New Roman"/>
          <w:i/>
          <w:sz w:val="20"/>
          <w:szCs w:val="20"/>
        </w:rPr>
        <w:t>Lo stesso giorno: 26 aprile</w:t>
      </w:r>
    </w:p>
    <w:p w:rsidR="0038632C" w:rsidRPr="005C79A1" w:rsidRDefault="0038632C" w:rsidP="0038632C">
      <w:pPr>
        <w:spacing w:after="0" w:line="240" w:lineRule="auto"/>
        <w:jc w:val="center"/>
        <w:rPr>
          <w:rFonts w:ascii="Times New Roman" w:hAnsi="Times New Roman" w:cs="Times New Roman"/>
          <w:b/>
          <w:sz w:val="20"/>
          <w:szCs w:val="20"/>
        </w:rPr>
      </w:pPr>
      <w:r w:rsidRPr="005C79A1">
        <w:rPr>
          <w:rFonts w:ascii="Times New Roman" w:hAnsi="Times New Roman" w:cs="Times New Roman"/>
          <w:b/>
          <w:sz w:val="20"/>
          <w:szCs w:val="20"/>
        </w:rPr>
        <w:t>SAN PIETRO CHANEL, SACERDOTE E MARTIRE</w:t>
      </w:r>
    </w:p>
    <w:p w:rsidR="0038632C" w:rsidRPr="005C79A1" w:rsidRDefault="0038632C" w:rsidP="0038632C">
      <w:pPr>
        <w:spacing w:after="0" w:line="240" w:lineRule="auto"/>
        <w:jc w:val="center"/>
        <w:rPr>
          <w:rFonts w:ascii="Times New Roman" w:hAnsi="Times New Roman" w:cs="Times New Roman"/>
          <w:b/>
          <w:sz w:val="20"/>
          <w:szCs w:val="20"/>
        </w:rPr>
      </w:pPr>
    </w:p>
    <w:p w:rsidR="0038632C" w:rsidRPr="005C79A1" w:rsidRDefault="0038632C" w:rsidP="0038632C">
      <w:pPr>
        <w:spacing w:after="0" w:line="240" w:lineRule="auto"/>
        <w:jc w:val="center"/>
        <w:rPr>
          <w:rFonts w:ascii="Times New Roman" w:hAnsi="Times New Roman" w:cs="Times New Roman"/>
          <w:color w:val="FF0000"/>
          <w:sz w:val="20"/>
          <w:szCs w:val="20"/>
        </w:rPr>
      </w:pPr>
      <w:r w:rsidRPr="005C79A1">
        <w:rPr>
          <w:rFonts w:ascii="Times New Roman" w:hAnsi="Times New Roman" w:cs="Times New Roman"/>
          <w:color w:val="FF0000"/>
          <w:sz w:val="20"/>
          <w:szCs w:val="20"/>
        </w:rPr>
        <w:t>Memoria facoltativa</w:t>
      </w:r>
    </w:p>
    <w:p w:rsidR="0038632C" w:rsidRPr="005C79A1" w:rsidRDefault="0038632C" w:rsidP="0038632C">
      <w:pPr>
        <w:spacing w:after="0" w:line="240" w:lineRule="auto"/>
        <w:jc w:val="center"/>
        <w:rPr>
          <w:rFonts w:ascii="Times New Roman" w:hAnsi="Times New Roman" w:cs="Times New Roman"/>
          <w:color w:val="FF0000"/>
          <w:sz w:val="20"/>
          <w:szCs w:val="20"/>
        </w:rPr>
      </w:pPr>
    </w:p>
    <w:p w:rsidR="0038632C" w:rsidRPr="005C79A1" w:rsidRDefault="0038632C" w:rsidP="0038632C">
      <w:pPr>
        <w:spacing w:after="0" w:line="240" w:lineRule="auto"/>
        <w:rPr>
          <w:rFonts w:ascii="Times New Roman" w:hAnsi="Times New Roman" w:cs="Times New Roman"/>
          <w:color w:val="FF0000"/>
          <w:sz w:val="20"/>
          <w:szCs w:val="20"/>
        </w:rPr>
      </w:pPr>
      <w:r w:rsidRPr="005C79A1">
        <w:rPr>
          <w:rFonts w:ascii="Times New Roman" w:hAnsi="Times New Roman" w:cs="Times New Roman"/>
          <w:color w:val="FF0000"/>
          <w:sz w:val="20"/>
          <w:szCs w:val="20"/>
        </w:rPr>
        <w:t>Comune di un martire o dei presbiteri</w:t>
      </w:r>
    </w:p>
    <w:p w:rsidR="0038632C" w:rsidRPr="005C79A1" w:rsidRDefault="0038632C" w:rsidP="0038632C">
      <w:pPr>
        <w:spacing w:after="0" w:line="240" w:lineRule="auto"/>
        <w:jc w:val="center"/>
        <w:rPr>
          <w:rFonts w:ascii="Times New Roman" w:hAnsi="Times New Roman" w:cs="Times New Roman"/>
          <w:color w:val="FF0000"/>
          <w:sz w:val="20"/>
          <w:szCs w:val="20"/>
        </w:rPr>
      </w:pPr>
    </w:p>
    <w:p w:rsidR="0038632C" w:rsidRPr="005C79A1" w:rsidRDefault="0038632C" w:rsidP="0038632C">
      <w:pPr>
        <w:spacing w:after="0" w:line="240" w:lineRule="auto"/>
        <w:ind w:left="567" w:hanging="567"/>
        <w:rPr>
          <w:rFonts w:ascii="Times New Roman" w:hAnsi="Times New Roman" w:cs="Times New Roman"/>
          <w:b/>
          <w:color w:val="FF0000"/>
          <w:sz w:val="20"/>
          <w:szCs w:val="20"/>
        </w:rPr>
      </w:pPr>
      <w:r w:rsidRPr="005C79A1">
        <w:rPr>
          <w:rFonts w:ascii="Times New Roman" w:hAnsi="Times New Roman" w:cs="Times New Roman"/>
          <w:b/>
          <w:color w:val="FF0000"/>
          <w:sz w:val="20"/>
          <w:szCs w:val="20"/>
        </w:rPr>
        <w:t>NOTIZIA DEL SANTO</w:t>
      </w:r>
    </w:p>
    <w:p w:rsidR="0038632C" w:rsidRPr="005C79A1" w:rsidRDefault="0038632C" w:rsidP="0038632C">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 xml:space="preserve">Pietro nacque nel 1803 a </w:t>
      </w:r>
      <w:proofErr w:type="spellStart"/>
      <w:r w:rsidRPr="005C79A1">
        <w:rPr>
          <w:rFonts w:ascii="Times New Roman" w:hAnsi="Times New Roman" w:cs="Times New Roman"/>
          <w:sz w:val="20"/>
          <w:szCs w:val="20"/>
        </w:rPr>
        <w:t>Cuet</w:t>
      </w:r>
      <w:proofErr w:type="spellEnd"/>
      <w:r w:rsidRPr="005C79A1">
        <w:rPr>
          <w:rFonts w:ascii="Times New Roman" w:hAnsi="Times New Roman" w:cs="Times New Roman"/>
          <w:sz w:val="20"/>
          <w:szCs w:val="20"/>
        </w:rPr>
        <w:t>, villaggio francese della diocesi di Lione. Ordinato sacerdote a ventiquattro anni, esercitò il ministero pastorale e fu insegnante e rettore del seminario. Entrato nella “Società di Maria”, nel 1837 di imbarcò per la Polinesia e si stabilì a Futuna, una piccola isola dell’Oceano Pacifico. L’opera del giovane missionario incontrò subito gravissime difficoltà. L’apparente insuccesso fu causa di molta sofferenza per Pietro, che tuttavia continuò a pregare e a lavorare senza perdersi d’animo. In tre anni di evangelizzazione faticosa e paziente, riuscì a penetrare nell’ambiente giovanile, ma la conversione del figlio del re scatenò attorno al missionario un’ondata di ostilità. Il 28 aprile 1841, assalito nella sua capanna da una banda di sicari, fu massacrato a colpi di randello e di ascia.</w:t>
      </w:r>
    </w:p>
    <w:p w:rsidR="00285BC0" w:rsidRDefault="00285BC0"/>
    <w:sectPr w:rsidR="00285BC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38632C"/>
    <w:rsid w:val="00285BC0"/>
    <w:rsid w:val="0038632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830</Characters>
  <Application>Microsoft Office Word</Application>
  <DocSecurity>0</DocSecurity>
  <Lines>6</Lines>
  <Paragraphs>1</Paragraphs>
  <ScaleCrop>false</ScaleCrop>
  <Company/>
  <LinksUpToDate>false</LinksUpToDate>
  <CharactersWithSpaces>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2013-01-04T08:45:00Z</dcterms:created>
  <dcterms:modified xsi:type="dcterms:W3CDTF">2013-01-04T08:46:00Z</dcterms:modified>
</cp:coreProperties>
</file>